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Job Shadow Narrative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On March 5, 2016 I decided to job shadow a PC Technician who works in a computer repair shop in Visalia. I wanted to job shadow a PC Technician because it is a job that I am interested in. Ever since I can remember I always went over to computers and wondered how all the parts inside made computers work. My curiosity in computers is what lead me to go through the technology pathway and what made me decide to job shadow a PC Technician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Throughout the day I spent the day going following him around as he showed me his daily routine. He showed me some of the computers that he was working on, as well as his interaction with customers. Another thing he showed me was a step by step walkthrough on how repairing some parts on a laptop. I learned a lot from watching him do his job such as communication with customers as well as efficient multitasking. In this field you also  have to be a good listener to ensure that you understood what the customer needs assistance with. I feel that these skills are very important because without them there can be miscommunications between the worker and customer.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During the job shadow I found I liked watching him work on the computers and laptops while he gave me some tips on how to repair computers.After the experience from the job shadow I was ecstatic with what I witnessed. This job shadow experience has sparked my interest even more for this kind of job field. Hopefully I can become a part of this career and begin working on computers for a living.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